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2D459" w14:textId="77777777" w:rsidR="0012031E" w:rsidRDefault="0012031E" w:rsidP="00E0751D">
      <w:pPr>
        <w:spacing w:after="0" w:line="240" w:lineRule="auto"/>
      </w:pPr>
    </w:p>
    <w:p w14:paraId="3612BEB8" w14:textId="77777777" w:rsidR="007B2C67" w:rsidRDefault="007B2C67" w:rsidP="007B2C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82B63DA" w14:textId="77777777" w:rsidR="007B2C67" w:rsidRDefault="007B2C67" w:rsidP="007B2C6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Balance Presupuestario de Recursos Disponibles Negativo</w:t>
      </w:r>
    </w:p>
    <w:p w14:paraId="03A24EDB" w14:textId="77777777" w:rsidR="007B2C67" w:rsidRDefault="007B2C67" w:rsidP="007B2C6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informará:</w:t>
      </w:r>
    </w:p>
    <w:p w14:paraId="04B7E4EE" w14:textId="77777777" w:rsidR="007B2C67" w:rsidRDefault="007B2C67" w:rsidP="007B2C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Acciones para recuperar el Balance Presupuestario de Recursos Disponibles Sostenible.</w:t>
      </w:r>
    </w:p>
    <w:p w14:paraId="1DD628DF" w14:textId="77777777" w:rsidR="007B2C67" w:rsidRDefault="007B2C67" w:rsidP="007B2C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BEAC582" w14:textId="77777777" w:rsidR="007B2C67" w:rsidRDefault="007B2C67" w:rsidP="007B2C6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DIF Municipal en el periodo que se informa no presenta balance presupuestario de recursos disponibles negativo.</w:t>
      </w:r>
    </w:p>
    <w:p w14:paraId="38A7E58B" w14:textId="77777777" w:rsidR="007B2C67" w:rsidRDefault="007B2C67" w:rsidP="007B2C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C1DCCC1" w14:textId="77777777" w:rsidR="007B2C67" w:rsidRDefault="007B2C67" w:rsidP="007B2C67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Fundamento Artículo 6 y 19 LDF</w:t>
      </w:r>
    </w:p>
    <w:p w14:paraId="3E44D7FD" w14:textId="77777777" w:rsidR="007B2C67" w:rsidRDefault="007B2C67" w:rsidP="007B2C67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14:paraId="721ED083" w14:textId="77777777" w:rsidR="007B2C67" w:rsidRDefault="007B2C67" w:rsidP="007B2C6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Aumento o creación de nuevo Gasto</w:t>
      </w:r>
    </w:p>
    <w:p w14:paraId="233215FF" w14:textId="77777777" w:rsidR="007B2C67" w:rsidRDefault="007B2C67" w:rsidP="007B2C6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informará:</w:t>
      </w:r>
    </w:p>
    <w:p w14:paraId="53829A66" w14:textId="77777777" w:rsidR="007B2C67" w:rsidRDefault="007B2C67" w:rsidP="007B2C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Fuente de Ingresos del aumento o creación del Gasto no Etiquetado.</w:t>
      </w:r>
    </w:p>
    <w:p w14:paraId="546A0ED3" w14:textId="77777777" w:rsidR="007B2C67" w:rsidRDefault="007B2C67" w:rsidP="007B2C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Fuente de Ingresos del aumento o creación del Gasto Etiquetado.</w:t>
      </w:r>
    </w:p>
    <w:p w14:paraId="03C79158" w14:textId="77777777" w:rsidR="007B2C67" w:rsidRDefault="007B2C67" w:rsidP="007B2C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A1F8489" w14:textId="20E1A2F4" w:rsidR="007B2C67" w:rsidRDefault="000B1DAF" w:rsidP="007B2C67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Aumento de ingresos por Fortalecimiento a los espacios alimentarios</w:t>
      </w:r>
    </w:p>
    <w:p w14:paraId="462C2BA6" w14:textId="77777777" w:rsidR="007B2C67" w:rsidRDefault="007B2C67" w:rsidP="007B2C67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14:paraId="0091561A" w14:textId="77777777" w:rsidR="007B2C67" w:rsidRDefault="007B2C67" w:rsidP="007B2C6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Pasivo Circulante al Cierre del Ejercicio (ESF-12)</w:t>
      </w:r>
    </w:p>
    <w:p w14:paraId="185DD973" w14:textId="27545127" w:rsidR="007B2C67" w:rsidRDefault="000B1DAF" w:rsidP="007B2C6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8BA0DC5" wp14:editId="54C77933">
            <wp:extent cx="3733800" cy="278883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7782" cy="279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BDE7A" w14:textId="77777777" w:rsidR="007B2C67" w:rsidRDefault="007B2C67" w:rsidP="007B2C6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Deuda Pública y Obligaciones</w:t>
      </w:r>
    </w:p>
    <w:p w14:paraId="3C42D606" w14:textId="77777777" w:rsidR="007B2C67" w:rsidRDefault="007B2C67" w:rsidP="007B2C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Sistema Municipal de Atarjea, Gto., no tiene deuda contratada.</w:t>
      </w:r>
    </w:p>
    <w:p w14:paraId="6B1966A4" w14:textId="77777777" w:rsidR="007B2C67" w:rsidRDefault="007B2C67" w:rsidP="007B2C67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Fundamento Artículo 25 LDF</w:t>
      </w:r>
    </w:p>
    <w:p w14:paraId="48837FD6" w14:textId="77777777" w:rsidR="007B2C67" w:rsidRDefault="007B2C67" w:rsidP="007B2C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D439A2C" w14:textId="77777777" w:rsidR="007B2C67" w:rsidRDefault="007B2C67" w:rsidP="007B2C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57E8C95" w14:textId="77777777" w:rsidR="007B2C67" w:rsidRDefault="007B2C67" w:rsidP="007B2C6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5. Obligaciones a Corto Plazo</w:t>
      </w:r>
    </w:p>
    <w:p w14:paraId="72E4210B" w14:textId="77777777" w:rsidR="007B2C67" w:rsidRDefault="007B2C67" w:rsidP="007B2C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revelará:</w:t>
      </w:r>
    </w:p>
    <w:p w14:paraId="34D498EF" w14:textId="77777777" w:rsidR="007B2C67" w:rsidRDefault="007B2C67" w:rsidP="007B2C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5AFBDF11" w14:textId="77777777" w:rsidR="007B2C67" w:rsidRDefault="007B2C67" w:rsidP="007B2C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BA96BA4" w14:textId="77777777" w:rsidR="007B2C67" w:rsidRDefault="007B2C67" w:rsidP="007B2C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t>El DIF Municipal, durante el periodo no tiene comisiones, accesorios u otro concepto que incremente el importe de las obligaciones a corto plazo.</w:t>
      </w:r>
    </w:p>
    <w:p w14:paraId="7D932B98" w14:textId="77777777" w:rsidR="007B2C67" w:rsidRDefault="007B2C67" w:rsidP="007B2C67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11FC6F31" w14:textId="77777777" w:rsidR="007B2C67" w:rsidRDefault="007B2C67" w:rsidP="007B2C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Fundamento Artículo 31 LDF</w:t>
      </w:r>
    </w:p>
    <w:p w14:paraId="1C425FC7" w14:textId="77777777" w:rsidR="007B2C67" w:rsidRDefault="007B2C67" w:rsidP="007B2C67">
      <w:pPr>
        <w:spacing w:after="0" w:line="360" w:lineRule="auto"/>
        <w:jc w:val="both"/>
        <w:rPr>
          <w:rFonts w:ascii="Arial" w:hAnsi="Arial" w:cs="Arial"/>
          <w:noProof/>
          <w:sz w:val="24"/>
          <w:szCs w:val="24"/>
          <w:lang w:eastAsia="es-MX"/>
        </w:rPr>
      </w:pPr>
    </w:p>
    <w:p w14:paraId="396118E1" w14:textId="77777777" w:rsidR="007B2C67" w:rsidRDefault="007B2C67" w:rsidP="007B2C6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 Evaluación de Cumplimiento</w:t>
      </w:r>
    </w:p>
    <w:p w14:paraId="5D04436F" w14:textId="77777777" w:rsidR="007B2C67" w:rsidRDefault="007B2C67" w:rsidP="007B2C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79BCF0C" w14:textId="77777777" w:rsidR="007B2C67" w:rsidRDefault="007B2C67" w:rsidP="007B2C6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La información relativa al cumplimiento de los convenios de Deuda Garantizada.</w:t>
      </w:r>
    </w:p>
    <w:p w14:paraId="7F62AB0A" w14:textId="77777777" w:rsidR="007B2C67" w:rsidRDefault="007B2C67" w:rsidP="007B2C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7489ADE" w14:textId="77777777" w:rsidR="007B2C67" w:rsidRDefault="007B2C67" w:rsidP="007B2C67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Fundamento Artículo 40 LDF</w:t>
      </w:r>
    </w:p>
    <w:p w14:paraId="0769F06C" w14:textId="77777777" w:rsidR="007B2C67" w:rsidRDefault="007B2C67" w:rsidP="007B2C67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14:paraId="06391470" w14:textId="77777777" w:rsidR="007B2C67" w:rsidRDefault="007B2C67" w:rsidP="007B2C67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No se registra Deuda Garantizada durante el periodo.</w:t>
      </w:r>
    </w:p>
    <w:p w14:paraId="56D1BED0" w14:textId="77777777" w:rsidR="007B2C67" w:rsidRDefault="007B2C67" w:rsidP="007B2C67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14:paraId="4498ED3C" w14:textId="77777777" w:rsidR="00AF5CAD" w:rsidRPr="00AF5CAD" w:rsidRDefault="00AF5CAD" w:rsidP="007B2C67">
      <w:pPr>
        <w:spacing w:after="0" w:line="240" w:lineRule="auto"/>
        <w:rPr>
          <w:i/>
        </w:rPr>
      </w:pPr>
    </w:p>
    <w:sectPr w:rsidR="00AF5CAD" w:rsidRPr="00AF5CAD" w:rsidSect="00E075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FB9BC" w14:textId="77777777" w:rsidR="007A01AE" w:rsidRDefault="007A01AE" w:rsidP="0012031E">
      <w:pPr>
        <w:spacing w:after="0" w:line="240" w:lineRule="auto"/>
      </w:pPr>
      <w:r>
        <w:separator/>
      </w:r>
    </w:p>
  </w:endnote>
  <w:endnote w:type="continuationSeparator" w:id="0">
    <w:p w14:paraId="74994C76" w14:textId="77777777" w:rsidR="007A01AE" w:rsidRDefault="007A01AE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FB12" w14:textId="77777777" w:rsidR="000B1DAF" w:rsidRDefault="000B1D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74C32" w14:textId="77777777" w:rsidR="000B1DAF" w:rsidRDefault="000B1D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8B000" w14:textId="77777777" w:rsidR="007A01AE" w:rsidRDefault="007A01AE" w:rsidP="0012031E">
      <w:pPr>
        <w:spacing w:after="0" w:line="240" w:lineRule="auto"/>
      </w:pPr>
      <w:r>
        <w:separator/>
      </w:r>
    </w:p>
  </w:footnote>
  <w:footnote w:type="continuationSeparator" w:id="0">
    <w:p w14:paraId="26AC534E" w14:textId="77777777" w:rsidR="007A01AE" w:rsidRDefault="007A01AE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D114" w14:textId="77777777" w:rsidR="000B1DAF" w:rsidRDefault="000B1DA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99C1" w14:textId="4CFA97E4" w:rsidR="0012031E" w:rsidRDefault="007B2C67" w:rsidP="0012031E">
    <w:pPr>
      <w:pStyle w:val="Encabezado"/>
      <w:jc w:val="center"/>
    </w:pPr>
    <w:r>
      <w:t>Sistema para el Desarrollo Integral de la Familia del Municipio de Atarjea</w:t>
    </w:r>
  </w:p>
  <w:p w14:paraId="5223314B" w14:textId="45A5A319" w:rsidR="0012031E" w:rsidRDefault="0012031E" w:rsidP="0012031E">
    <w:pPr>
      <w:pStyle w:val="Encabezado"/>
      <w:jc w:val="center"/>
    </w:pPr>
    <w:r w:rsidRPr="00A4610E">
      <w:t>C</w:t>
    </w:r>
    <w:r w:rsidR="007B2C67">
      <w:t>orrespondiente al 3</w:t>
    </w:r>
    <w:r w:rsidR="000B1DAF">
      <w:t>1</w:t>
    </w:r>
    <w:r w:rsidR="007B2C67">
      <w:t xml:space="preserve"> de </w:t>
    </w:r>
    <w:r w:rsidR="000B1DAF">
      <w:t>dici</w:t>
    </w:r>
    <w:r w:rsidR="00B75A0D">
      <w:t>embre</w:t>
    </w:r>
    <w:r w:rsidR="007B2C67">
      <w:t xml:space="preserve"> de</w:t>
    </w:r>
    <w:r w:rsidR="00B75A0D">
      <w:t>l</w:t>
    </w:r>
    <w:r w:rsidR="007B2C67">
      <w:t xml:space="preserve">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0E797" w14:textId="77777777" w:rsidR="000B1DAF" w:rsidRDefault="000B1DA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B1DAF"/>
    <w:rsid w:val="0012031E"/>
    <w:rsid w:val="002D68B8"/>
    <w:rsid w:val="00314B09"/>
    <w:rsid w:val="00347BDF"/>
    <w:rsid w:val="004C23EA"/>
    <w:rsid w:val="007A01AE"/>
    <w:rsid w:val="007B2C67"/>
    <w:rsid w:val="00940570"/>
    <w:rsid w:val="009967AB"/>
    <w:rsid w:val="00A827B2"/>
    <w:rsid w:val="00AE2E14"/>
    <w:rsid w:val="00AF5CAD"/>
    <w:rsid w:val="00B75A0D"/>
    <w:rsid w:val="00D217E5"/>
    <w:rsid w:val="00DC3383"/>
    <w:rsid w:val="00E0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C6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spacing w:line="259" w:lineRule="auto"/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tmp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19B00C-4307-45AA-8185-FC5B47169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3219</TotalTime>
  <Pages>2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Erika Olvera Hurtado</cp:lastModifiedBy>
  <cp:revision>8</cp:revision>
  <dcterms:created xsi:type="dcterms:W3CDTF">2018-03-20T04:02:00Z</dcterms:created>
  <dcterms:modified xsi:type="dcterms:W3CDTF">2023-02-28T16:48:00Z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