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Pr="00020F12" w:rsidRDefault="0012031E" w:rsidP="00020F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AECFB6" w14:textId="77777777" w:rsidR="00E0751D" w:rsidRPr="00020F12" w:rsidRDefault="00E0751D" w:rsidP="00020F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20F12">
        <w:rPr>
          <w:rFonts w:ascii="Arial" w:hAnsi="Arial" w:cs="Arial"/>
          <w:b/>
          <w:sz w:val="24"/>
          <w:szCs w:val="24"/>
        </w:rPr>
        <w:t>1. Balance Presupuestario de Recursos Disponibles Negativo</w:t>
      </w:r>
    </w:p>
    <w:p w14:paraId="68635760" w14:textId="77777777" w:rsidR="00E0751D" w:rsidRPr="00020F12" w:rsidRDefault="00E0751D" w:rsidP="00020F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sz w:val="24"/>
          <w:szCs w:val="24"/>
        </w:rPr>
        <w:t>Se informará:</w:t>
      </w:r>
    </w:p>
    <w:p w14:paraId="461BEB0C" w14:textId="77777777" w:rsidR="00E0751D" w:rsidRPr="00020F12" w:rsidRDefault="00E0751D" w:rsidP="00020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sz w:val="24"/>
          <w:szCs w:val="24"/>
        </w:rPr>
        <w:t>a) Acciones para recuperar el Balance Presupuestario de Recursos Disponibles Sostenible</w:t>
      </w:r>
      <w:r w:rsidR="0012031E" w:rsidRPr="00020F12">
        <w:rPr>
          <w:rFonts w:ascii="Arial" w:hAnsi="Arial" w:cs="Arial"/>
          <w:sz w:val="24"/>
          <w:szCs w:val="24"/>
        </w:rPr>
        <w:t>.</w:t>
      </w:r>
    </w:p>
    <w:p w14:paraId="3814F7C9" w14:textId="77777777" w:rsidR="00AF5CAD" w:rsidRPr="00020F12" w:rsidRDefault="00AF5CAD" w:rsidP="00020F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566E05" w14:textId="590C0415" w:rsidR="00985CD6" w:rsidRPr="00020F12" w:rsidRDefault="00985CD6" w:rsidP="00020F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sz w:val="24"/>
          <w:szCs w:val="24"/>
        </w:rPr>
        <w:t>El DIF Municipal en el periodo que se informa no presenta balance presupuestario de recursos disponibles negativo.</w:t>
      </w:r>
    </w:p>
    <w:p w14:paraId="02374B75" w14:textId="77777777" w:rsidR="00985CD6" w:rsidRPr="00020F12" w:rsidRDefault="00985CD6" w:rsidP="00020F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72BE5A" w14:textId="77777777" w:rsidR="00E0751D" w:rsidRPr="00020F12" w:rsidRDefault="00AF5CAD" w:rsidP="00020F12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20F12">
        <w:rPr>
          <w:rFonts w:ascii="Arial" w:hAnsi="Arial" w:cs="Arial"/>
          <w:i/>
          <w:sz w:val="24"/>
          <w:szCs w:val="24"/>
        </w:rPr>
        <w:t>Fundamento Artículo 6 y 19 LDF</w:t>
      </w:r>
    </w:p>
    <w:p w14:paraId="27FD3E7D" w14:textId="326491A4" w:rsidR="00AF5CAD" w:rsidRPr="00020F12" w:rsidRDefault="00AF5CAD" w:rsidP="00020F12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02169E95" w14:textId="77777777" w:rsidR="00E0751D" w:rsidRPr="00020F12" w:rsidRDefault="00E0751D" w:rsidP="00020F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20F12">
        <w:rPr>
          <w:rFonts w:ascii="Arial" w:hAnsi="Arial" w:cs="Arial"/>
          <w:b/>
          <w:sz w:val="24"/>
          <w:szCs w:val="24"/>
        </w:rPr>
        <w:t>2. Aumento o creación de nuevo Gasto</w:t>
      </w:r>
    </w:p>
    <w:p w14:paraId="38CE6E5B" w14:textId="77777777" w:rsidR="00E0751D" w:rsidRPr="00020F12" w:rsidRDefault="00E0751D" w:rsidP="00020F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sz w:val="24"/>
          <w:szCs w:val="24"/>
        </w:rPr>
        <w:t>Se informará:</w:t>
      </w:r>
    </w:p>
    <w:p w14:paraId="626C63B0" w14:textId="77777777" w:rsidR="00E0751D" w:rsidRPr="00020F12" w:rsidRDefault="00E0751D" w:rsidP="00020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sz w:val="24"/>
          <w:szCs w:val="24"/>
        </w:rPr>
        <w:t>a) Fuente de Ingresos del aumento o creación del Gasto no Etiquetado</w:t>
      </w:r>
      <w:r w:rsidR="0012031E" w:rsidRPr="00020F12">
        <w:rPr>
          <w:rFonts w:ascii="Arial" w:hAnsi="Arial" w:cs="Arial"/>
          <w:sz w:val="24"/>
          <w:szCs w:val="24"/>
        </w:rPr>
        <w:t>.</w:t>
      </w:r>
    </w:p>
    <w:p w14:paraId="7339447B" w14:textId="77777777" w:rsidR="00E0751D" w:rsidRPr="00020F12" w:rsidRDefault="00E0751D" w:rsidP="00020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sz w:val="24"/>
          <w:szCs w:val="24"/>
        </w:rPr>
        <w:t>b) Fuente de Ingresos del aumento o creación del Gasto Etiquetado</w:t>
      </w:r>
      <w:r w:rsidR="0012031E" w:rsidRPr="00020F12">
        <w:rPr>
          <w:rFonts w:ascii="Arial" w:hAnsi="Arial" w:cs="Arial"/>
          <w:sz w:val="24"/>
          <w:szCs w:val="24"/>
        </w:rPr>
        <w:t>.</w:t>
      </w:r>
    </w:p>
    <w:p w14:paraId="770511F3" w14:textId="77777777" w:rsidR="00E0751D" w:rsidRPr="00020F12" w:rsidRDefault="00E0751D" w:rsidP="00020F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63374F" w14:textId="26D22BBD" w:rsidR="00985CD6" w:rsidRPr="00020F12" w:rsidRDefault="00985CD6" w:rsidP="00020F12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20F12">
        <w:rPr>
          <w:rFonts w:ascii="Arial" w:hAnsi="Arial" w:cs="Arial"/>
          <w:i/>
          <w:sz w:val="24"/>
          <w:szCs w:val="24"/>
        </w:rPr>
        <w:t>Durante el periodo no se realizó aumento a Fuente de Ingreso de Gasto No etiquetado y Gasto Etiquetado</w:t>
      </w:r>
    </w:p>
    <w:p w14:paraId="3A4DB44E" w14:textId="77777777" w:rsidR="00985CD6" w:rsidRPr="00020F12" w:rsidRDefault="00985CD6" w:rsidP="00020F12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188E8D71" w14:textId="77777777" w:rsidR="00AF5CAD" w:rsidRPr="00020F12" w:rsidRDefault="00AF5CAD" w:rsidP="00020F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i/>
          <w:sz w:val="24"/>
          <w:szCs w:val="24"/>
        </w:rPr>
        <w:t>Fundamento Artículo 8 y 21 LDF</w:t>
      </w:r>
    </w:p>
    <w:p w14:paraId="2FD4ECC3" w14:textId="458675DA" w:rsidR="00E0751D" w:rsidRPr="00020F12" w:rsidRDefault="00E0751D" w:rsidP="00020F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25057C9" w14:textId="77777777" w:rsidR="00E0751D" w:rsidRPr="00020F12" w:rsidRDefault="00E0751D" w:rsidP="00020F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20F12">
        <w:rPr>
          <w:rFonts w:ascii="Arial" w:hAnsi="Arial" w:cs="Arial"/>
          <w:b/>
          <w:sz w:val="24"/>
          <w:szCs w:val="24"/>
        </w:rPr>
        <w:t>3. Pasivo Circulante al Cierre del Ejercicio</w:t>
      </w:r>
      <w:r w:rsidR="00D217E5" w:rsidRPr="00020F12">
        <w:rPr>
          <w:rFonts w:ascii="Arial" w:hAnsi="Arial" w:cs="Arial"/>
          <w:b/>
          <w:sz w:val="24"/>
          <w:szCs w:val="24"/>
        </w:rPr>
        <w:t xml:space="preserve"> (ESF-12)</w:t>
      </w:r>
    </w:p>
    <w:p w14:paraId="7F447177" w14:textId="77777777" w:rsidR="00E0751D" w:rsidRPr="00020F12" w:rsidRDefault="00E0751D" w:rsidP="00020F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sz w:val="24"/>
          <w:szCs w:val="24"/>
        </w:rPr>
        <w:t>Se informará solo al 31 de diciembre</w:t>
      </w:r>
    </w:p>
    <w:p w14:paraId="320F6809" w14:textId="2B18F63A" w:rsidR="00AF5CAD" w:rsidRPr="00020F12" w:rsidRDefault="00AF5CAD" w:rsidP="00020F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i/>
          <w:sz w:val="24"/>
          <w:szCs w:val="24"/>
        </w:rPr>
        <w:t xml:space="preserve">Fundamento </w:t>
      </w:r>
      <w:r w:rsidR="00ED3F3A" w:rsidRPr="00020F12">
        <w:rPr>
          <w:rFonts w:ascii="Arial" w:hAnsi="Arial" w:cs="Arial"/>
          <w:i/>
          <w:sz w:val="24"/>
          <w:szCs w:val="24"/>
        </w:rPr>
        <w:t>a</w:t>
      </w:r>
      <w:r w:rsidRPr="00020F12">
        <w:rPr>
          <w:rFonts w:ascii="Arial" w:hAnsi="Arial" w:cs="Arial"/>
          <w:i/>
          <w:sz w:val="24"/>
          <w:szCs w:val="24"/>
        </w:rPr>
        <w:t>rtículo 13 VII y 21 LDF</w:t>
      </w:r>
    </w:p>
    <w:p w14:paraId="1416DE0A" w14:textId="550E928C" w:rsidR="00E0751D" w:rsidRPr="00020F12" w:rsidRDefault="00E0751D" w:rsidP="00020F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15964D" w14:textId="77777777" w:rsidR="00E0751D" w:rsidRPr="00020F12" w:rsidRDefault="00E0751D" w:rsidP="00020F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20F12">
        <w:rPr>
          <w:rFonts w:ascii="Arial" w:hAnsi="Arial" w:cs="Arial"/>
          <w:b/>
          <w:sz w:val="24"/>
          <w:szCs w:val="24"/>
        </w:rPr>
        <w:t>4. Deuda Pública y Obligaciones</w:t>
      </w:r>
    </w:p>
    <w:p w14:paraId="357C4B01" w14:textId="24D4F557" w:rsidR="00776F01" w:rsidRPr="00020F12" w:rsidRDefault="00776F01" w:rsidP="00020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sz w:val="24"/>
          <w:szCs w:val="24"/>
        </w:rPr>
        <w:t>El Sistema Municipal de Atarjea, Gto., no tiene deuda contratada.</w:t>
      </w:r>
    </w:p>
    <w:p w14:paraId="2B228042" w14:textId="77777777" w:rsidR="00AF5CAD" w:rsidRPr="00020F12" w:rsidRDefault="00AF5CAD" w:rsidP="00020F1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20F12">
        <w:rPr>
          <w:rFonts w:ascii="Arial" w:hAnsi="Arial" w:cs="Arial"/>
          <w:i/>
          <w:sz w:val="24"/>
          <w:szCs w:val="24"/>
        </w:rPr>
        <w:t>Fundamento Artículo 25 LDF</w:t>
      </w:r>
    </w:p>
    <w:p w14:paraId="659F39D8" w14:textId="4BDA4D4B" w:rsidR="00AF5CAD" w:rsidRPr="00020F12" w:rsidRDefault="00AF5CAD" w:rsidP="00020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7AF374" w14:textId="77777777" w:rsidR="00AF5CAD" w:rsidRPr="00020F12" w:rsidRDefault="00AF5CAD" w:rsidP="00020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DA76C5" w14:textId="77777777" w:rsidR="00E0751D" w:rsidRPr="00020F12" w:rsidRDefault="00E0751D" w:rsidP="00020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0B1DEF" w14:textId="77777777" w:rsidR="00E0751D" w:rsidRPr="00020F12" w:rsidRDefault="00E0751D" w:rsidP="00020F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20F12">
        <w:rPr>
          <w:rFonts w:ascii="Arial" w:hAnsi="Arial" w:cs="Arial"/>
          <w:b/>
          <w:sz w:val="24"/>
          <w:szCs w:val="24"/>
        </w:rPr>
        <w:t>5. Obligaciones a Corto Plazo</w:t>
      </w:r>
    </w:p>
    <w:p w14:paraId="048846C6" w14:textId="77777777" w:rsidR="00E0751D" w:rsidRPr="00020F12" w:rsidRDefault="00E0751D" w:rsidP="00020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sz w:val="24"/>
          <w:szCs w:val="24"/>
        </w:rPr>
        <w:t>Se revelará:</w:t>
      </w:r>
    </w:p>
    <w:p w14:paraId="7B0FD173" w14:textId="77777777" w:rsidR="00E0751D" w:rsidRPr="00020F12" w:rsidRDefault="00E0751D" w:rsidP="00020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sz w:val="24"/>
          <w:szCs w:val="24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Pr="00020F12" w:rsidRDefault="0012031E" w:rsidP="00020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4900E8" w14:textId="377F86D6" w:rsidR="00985CD6" w:rsidRPr="00020F12" w:rsidRDefault="00985CD6" w:rsidP="00020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noProof/>
          <w:sz w:val="24"/>
          <w:szCs w:val="24"/>
          <w:lang w:eastAsia="es-MX"/>
        </w:rPr>
        <w:t>El DIF Municipal, durante el periodo no tiene comisiones, accesorios u otro concepto que incremente el importe de las obligaciones a corto plazo.</w:t>
      </w:r>
    </w:p>
    <w:p w14:paraId="7102B790" w14:textId="77777777" w:rsidR="00985CD6" w:rsidRPr="00020F12" w:rsidRDefault="00985CD6" w:rsidP="00020F1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B54F1A1" w14:textId="77777777" w:rsidR="0012031E" w:rsidRPr="00020F12" w:rsidRDefault="00AF5CAD" w:rsidP="00020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i/>
          <w:sz w:val="24"/>
          <w:szCs w:val="24"/>
        </w:rPr>
        <w:t>Fundamento Artículo 31 LDF</w:t>
      </w:r>
    </w:p>
    <w:p w14:paraId="74C66994" w14:textId="62F10EA4" w:rsidR="00AF5CAD" w:rsidRPr="00020F12" w:rsidRDefault="00AF5CAD" w:rsidP="00020F12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14:paraId="14ADFFB1" w14:textId="77777777" w:rsidR="00E0751D" w:rsidRPr="00020F12" w:rsidRDefault="0012031E" w:rsidP="00020F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20F12">
        <w:rPr>
          <w:rFonts w:ascii="Arial" w:hAnsi="Arial" w:cs="Arial"/>
          <w:b/>
          <w:sz w:val="24"/>
          <w:szCs w:val="24"/>
        </w:rPr>
        <w:t>6. Evaluación de Cumplimiento</w:t>
      </w:r>
    </w:p>
    <w:p w14:paraId="371C5FD1" w14:textId="77777777" w:rsidR="00776F01" w:rsidRPr="00020F12" w:rsidRDefault="00776F01" w:rsidP="00020F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9DE602" w14:textId="77777777" w:rsidR="0012031E" w:rsidRPr="00020F12" w:rsidRDefault="0012031E" w:rsidP="00020F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0F12">
        <w:rPr>
          <w:rFonts w:ascii="Arial" w:hAnsi="Arial" w:cs="Arial"/>
          <w:sz w:val="24"/>
          <w:szCs w:val="24"/>
        </w:rPr>
        <w:t>a) La información relativa al cumplimiento de los convenios de Deuda Garantizada.</w:t>
      </w:r>
    </w:p>
    <w:p w14:paraId="4A8DA9C7" w14:textId="77777777" w:rsidR="00AF5CAD" w:rsidRPr="00020F12" w:rsidRDefault="00AF5CAD" w:rsidP="00020F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B702F9" w14:textId="77777777" w:rsidR="00AF5CAD" w:rsidRPr="00020F12" w:rsidRDefault="00AF5CAD" w:rsidP="00020F12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20F12">
        <w:rPr>
          <w:rFonts w:ascii="Arial" w:hAnsi="Arial" w:cs="Arial"/>
          <w:i/>
          <w:sz w:val="24"/>
          <w:szCs w:val="24"/>
        </w:rPr>
        <w:t>Fundamento Artículo 40 LDF</w:t>
      </w:r>
    </w:p>
    <w:p w14:paraId="02F9CF78" w14:textId="18D4CF2B" w:rsidR="00AF5CAD" w:rsidRPr="00020F12" w:rsidRDefault="00AF5CAD" w:rsidP="00020F12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56949B6F" w14:textId="7644B952" w:rsidR="00776F01" w:rsidRPr="00020F12" w:rsidRDefault="00776F01" w:rsidP="00020F12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20F12">
        <w:rPr>
          <w:rFonts w:ascii="Arial" w:hAnsi="Arial" w:cs="Arial"/>
          <w:i/>
          <w:sz w:val="24"/>
          <w:szCs w:val="24"/>
        </w:rPr>
        <w:t>No se registra Deuda Garantizada durante el periodo.</w:t>
      </w:r>
    </w:p>
    <w:p w14:paraId="4498ED3C" w14:textId="77777777" w:rsidR="00AF5CAD" w:rsidRPr="00020F12" w:rsidRDefault="00AF5CAD" w:rsidP="00020F12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sectPr w:rsidR="00AF5CAD" w:rsidRPr="00020F12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881C" w14:textId="77777777" w:rsidR="000E26FB" w:rsidRDefault="000E26FB" w:rsidP="0012031E">
      <w:pPr>
        <w:spacing w:after="0" w:line="240" w:lineRule="auto"/>
      </w:pPr>
      <w:r>
        <w:separator/>
      </w:r>
    </w:p>
  </w:endnote>
  <w:endnote w:type="continuationSeparator" w:id="0">
    <w:p w14:paraId="11E5D795" w14:textId="77777777" w:rsidR="000E26FB" w:rsidRDefault="000E26F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B4" w:rsidRPr="00935AB4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9088" w14:textId="77777777" w:rsidR="000E26FB" w:rsidRDefault="000E26FB" w:rsidP="0012031E">
      <w:pPr>
        <w:spacing w:after="0" w:line="240" w:lineRule="auto"/>
      </w:pPr>
      <w:r>
        <w:separator/>
      </w:r>
    </w:p>
  </w:footnote>
  <w:footnote w:type="continuationSeparator" w:id="0">
    <w:p w14:paraId="0D8AACC2" w14:textId="77777777" w:rsidR="000E26FB" w:rsidRDefault="000E26F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24C49799" w:rsidR="0012031E" w:rsidRDefault="003B5219" w:rsidP="0012031E">
    <w:pPr>
      <w:pStyle w:val="Encabezado"/>
      <w:jc w:val="center"/>
    </w:pPr>
    <w:r>
      <w:t>SISTEMA PARA EL DESARROLLO INTEGRAL DE LA FAMILIA DEL MUNICIPIO DE ATARJEA</w:t>
    </w:r>
  </w:p>
  <w:p w14:paraId="5223314B" w14:textId="2CA67EA7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3B5219">
      <w:t>3</w:t>
    </w:r>
    <w:r w:rsidR="00CC2BF8">
      <w:t>1</w:t>
    </w:r>
    <w:r w:rsidR="003B5219">
      <w:t xml:space="preserve"> DE </w:t>
    </w:r>
    <w:r w:rsidR="00CC2BF8">
      <w:t>DIC</w:t>
    </w:r>
    <w:r w:rsidR="00935AB4">
      <w:t>IEMBRE</w:t>
    </w:r>
    <w:r w:rsidR="003B5219">
      <w:t xml:space="preserve">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20F12"/>
    <w:rsid w:val="000E26FB"/>
    <w:rsid w:val="00105F2B"/>
    <w:rsid w:val="0012031E"/>
    <w:rsid w:val="00347BDF"/>
    <w:rsid w:val="003B5219"/>
    <w:rsid w:val="004C23EA"/>
    <w:rsid w:val="005817FC"/>
    <w:rsid w:val="00776F01"/>
    <w:rsid w:val="00935AB4"/>
    <w:rsid w:val="00940570"/>
    <w:rsid w:val="00985CD6"/>
    <w:rsid w:val="009967AB"/>
    <w:rsid w:val="00A827B2"/>
    <w:rsid w:val="00AE2E14"/>
    <w:rsid w:val="00AF5CAD"/>
    <w:rsid w:val="00BE5BA3"/>
    <w:rsid w:val="00CC2BF8"/>
    <w:rsid w:val="00CC5E58"/>
    <w:rsid w:val="00D217E5"/>
    <w:rsid w:val="00DC3383"/>
    <w:rsid w:val="00DF1C76"/>
    <w:rsid w:val="00E0751D"/>
    <w:rsid w:val="00E321D9"/>
    <w:rsid w:val="00ED3F3A"/>
    <w:rsid w:val="00F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Erika Olvera Hurtado</cp:lastModifiedBy>
  <cp:revision>13</cp:revision>
  <dcterms:created xsi:type="dcterms:W3CDTF">2018-03-20T04:02:00Z</dcterms:created>
  <dcterms:modified xsi:type="dcterms:W3CDTF">2022-03-07T15:12:00Z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